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jaune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sur demande pour projets &gt; 2500 m²</w:t>
            </w:r>
          </w:p>
        </w:tc>
      </w:tr>
      <w:tr>
        <w:tc>
          <w:p>
            <w:r>
              <w:rPr>
                <w:sz w:val="14"/>
                <w:rFonts w:ascii="Myriad Pro Light"/>
                <w:tcPr>
                  <w:vAlign w:val="center"/>
                </w:tcPr>
              </w:rPr>
              <w:t>Quantité / m² avec un joint traditionnel</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1018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