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entière non-sablée moulée à la presse sans nervures avec une structure très inégale et brute. Quelques briques ont un aspect veldbrand très brut et surcuit à cause de la réduction naturelle au charbon. Quelques côtés visibles de la brique contiennent aussi des restants de charbon et des traces de la pose manuelle.La couleur présente des nuances écru à crème-blanc jusque dans la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non-sablé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*510x102x40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37</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43</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14%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klasse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1013</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