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ET COULEUR</w:t>
      </w:r>
    </w:p>
    <w:p w:rsidR="00E47813" w:rsidP="00901CEA" w:rsidRDefault="00094E90" w14:paraId="2ECC4485" w14:textId="1F14E6AC">
      <w:pPr>
        <w:spacing w:before="5" w:line="264" w:lineRule="auto"/>
        <w:ind w:left="464" w:right="602"/>
        <w:rPr>
          <w:sz w:val="16"/>
        </w:rPr>
      </w:pPr>
      <w:r>
        <w:rPr>
          <w:noProof/>
          <w:color w:val="111111"/>
          <w:sz w:val="16"/>
        </w:rPr>
        <w:t>La maçonnerie décorative (parement intérieur et/ou extérieur) est érigée en brique entière non-sablée moulée à la presse sans nervures avec une structure très inégale et brute. Quelques briques ont un aspect veldbrand très brut et surcuit à cause de la réduction naturelle au charbon. Quelques côtés visibles de la brique contiennent aussi des restants de charbon et des traces de la pose manuelle.La teinte est gris-vert-brun à noir-vert nuancée dans la masse.</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 MATIÈRES PREMIÈRES, PRODUCTION ET VUES</w:t>
      </w:r>
    </w:p>
    <w:p w:rsidR="00E47813" w:rsidP="00901CEA" w:rsidRDefault="00094E90" w14:paraId="63F168BE" w14:textId="0991ECCE">
      <w:pPr>
        <w:spacing w:before="5" w:line="264" w:lineRule="auto"/>
        <w:ind w:left="464" w:right="463"/>
        <w:rPr>
          <w:sz w:val="16"/>
        </w:rPr>
      </w:pPr>
      <w:r>
        <w:rPr>
          <w:noProof/>
          <w:color w:val="111111"/>
          <w:sz w:val="16"/>
        </w:rPr>
        <w:t>Ce produit entièrement naturel est fabriqué avec de l’argile alluviale du quaternaire provenant de la vallée de l’Escaut. La brique est formée dans un moule non-sablé en insérant un bloc d’argile qui est cuit à une température de 1150°. La brique est une brique moulée à la presse massive sans renfoncements et avec une structure légère. Elle est libre de nodules de chaux ou autres. Elle présente au moins une boutisse et une panneresse sans fissure ou défaut qui serait nuisible à l’aspect global de la maçonnerie. La brique est cuite pour une deuxième fois sous une atmosphère réduite.</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briques de parement bénéficient des labels « CE » et « Benor » et présentent les caractéristiques suivantes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Quantité / m² avec un joint mince</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Tolérance de taille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Taille écartée</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Masse volumique brute</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Résistance à la compression normalisée moyenne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Absorption d'eau (24 heures)</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Absorption d'eau initiale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Perméabilité à la vapeur d'eau</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Propriétés thermiques (λ10, sec, 90/90)</w:t>
            </w:r>
          </w:p>
        </w:tc>
        <w:tc>
          <w:p>
            <w:r>
              <w:rPr>
                <w:sz w:val="14"/>
                <w:rFonts w:ascii="Myriad Pro Light"/>
                <w:tcPr>
                  <w:vAlign w:val="center"/>
                </w:tcPr>
              </w:rPr>
              <w:t>0,65 W/mK  (tableau 1 EN1745) </w:t>
            </w:r>
          </w:p>
        </w:tc>
        <w:tc>
          <w:p>
            <w:r>
              <w:rPr>
                <w:sz w:val="14"/>
                <w:rFonts w:ascii="Myriad Pro Light"/>
                <w:tcPr>
                  <w:vAlign w:val="center"/>
                </w:tcPr>
              </w:rPr>
              <w:t/>
            </w:r>
          </w:p>
        </w:tc>
      </w:tr>
      <w:tr>
        <w:tc>
          <w:p>
            <w:r>
              <w:rPr>
                <w:sz w:val="14"/>
                <w:rFonts w:ascii="Myriad Pro Light"/>
                <w:tcPr>
                  <w:vAlign w:val="center"/>
                </w:tcPr>
              </w:rPr>
              <w:t>Durabilité (gel / dégel / résistance)</w:t>
            </w:r>
          </w:p>
        </w:tc>
        <w:tc>
          <w:p>
            <w:r>
              <w:rPr>
                <w:sz w:val="14"/>
                <w:rFonts w:ascii="Myriad Pro Light"/>
                <w:tcPr>
                  <w:vAlign w:val="center"/>
                </w:tcPr>
              </w:rPr>
              <w:t> F2</w:t>
            </w:r>
          </w:p>
        </w:tc>
        <w:tc>
          <w:p>
            <w:r>
              <w:rPr>
                <w:sz w:val="14"/>
                <w:rFonts w:ascii="Myriad Pro Light"/>
                <w:tcPr>
                  <w:vAlign w:val="center"/>
                </w:tcPr>
              </w:rPr>
              <w:t/>
            </w:r>
          </w:p>
        </w:tc>
      </w:tr>
      <w:tr>
        <w:tc>
          <w:p>
            <w:r>
              <w:rPr>
                <w:sz w:val="14"/>
                <w:rFonts w:ascii="Myriad Pro Light"/>
                <w:tcPr>
                  <w:vAlign w:val="center"/>
                </w:tcPr>
              </w:rPr>
              <w:t>Sels activement solubles</w:t>
            </w:r>
          </w:p>
        </w:tc>
        <w:tc>
          <w:p>
            <w:r>
              <w:rPr>
                <w:sz w:val="14"/>
                <w:rFonts w:ascii="Myriad Pro Light"/>
                <w:tcPr>
                  <w:vAlign w:val="center"/>
                </w:tcPr>
              </w:rPr>
              <w:t>Classe S2 </w:t>
            </w:r>
          </w:p>
        </w:tc>
        <w:tc>
          <w:p>
            <w:r>
              <w:rPr>
                <w:sz w:val="14"/>
                <w:rFonts w:ascii="Myriad Pro Light"/>
                <w:tcPr>
                  <w:vAlign w:val="center"/>
                </w:tcPr>
              </w:rPr>
              <w:t/>
            </w:r>
          </w:p>
        </w:tc>
      </w:tr>
      <w:tr>
        <w:tc>
          <w:p>
            <w:r>
              <w:rPr>
                <w:sz w:val="14"/>
                <w:rFonts w:ascii="Myriad Pro Light"/>
                <w:tcPr>
                  <w:vAlign w:val="center"/>
                </w:tcPr>
              </w:rPr>
              <w:t>Réaction au feu</w:t>
            </w:r>
          </w:p>
        </w:tc>
        <w:tc>
          <w:p>
            <w:r>
              <w:rPr>
                <w:sz w:val="14"/>
                <w:rFonts w:ascii="Myriad Pro Light"/>
                <w:tcPr>
                  <w:vAlign w:val="center"/>
                </w:tcPr>
              </w:rPr>
              <w:t>Classe A1 </w:t>
            </w:r>
          </w:p>
        </w:tc>
        <w:tc>
          <w:p>
            <w:r>
              <w:rPr>
                <w:sz w:val="14"/>
                <w:rFonts w:ascii="Myriad Pro Light"/>
                <w:tcPr>
                  <w:vAlign w:val="center"/>
                </w:tcPr>
              </w:rPr>
              <w:t/>
            </w:r>
          </w:p>
        </w:tc>
      </w:tr>
      <w:tr>
        <w:tc>
          <w:p>
            <w:r>
              <w:rPr>
                <w:sz w:val="14"/>
                <w:rFonts w:ascii="Myriad Pro Light"/>
                <w:tcPr>
                  <w:vAlign w:val="center"/>
                </w:tcPr>
              </w:rPr>
              <w:t>Force de liaison (conformément à l'annexe C de la norme EN998-2: 2003)</w:t>
            </w:r>
          </w:p>
        </w:tc>
        <w:tc>
          <w:p>
            <w:r>
              <w:rPr>
                <w:sz w:val="14"/>
                <w:rFonts w:ascii="Myriad Pro Light"/>
                <w:tcPr>
                  <w:vAlign w:val="center"/>
                </w:tcPr>
              </w:rPr>
              <w:t>NPD (performance non déterminée)</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Benormerk selon le PTV 23-002 (propriétés supplémentaires requises pour la Belgique)</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Fleurs</w:t>
            </w:r>
          </w:p>
        </w:tc>
        <w:tc>
          <w:p>
            <w:r>
              <w:rPr>
                <w:sz w:val="14"/>
                <w:rFonts w:ascii="Myriad Pro Light"/>
                <w:tcPr>
                  <w:vAlign w:val="center"/>
                  <w:tcW w:w="9060" w:type="dxa"/>
                </w:tcPr>
              </w:rPr>
              <w:t>pas d’efflorescence (selon NBN B24-209) </w:t>
            </w:r>
          </w:p>
        </w:tc>
      </w:tr>
      <w:tr>
        <w:tc>
          <w:p>
            <w:r>
              <w:rPr>
                <w:sz w:val="14"/>
                <w:rFonts w:ascii="Myriad Pro Light"/>
                <w:tcPr>
                  <w:vAlign w:val="center"/>
                  <w:tcW w:w="1700" w:type="dxa"/>
                </w:tcPr>
              </w:rPr>
              <w:t>résistance au gel</w:t>
            </w:r>
          </w:p>
        </w:tc>
        <w:tc>
          <w:p>
            <w:r>
              <w:rPr>
                <w:sz w:val="14"/>
                <w:rFonts w:ascii="Myriad Pro Light"/>
                <w:tcPr>
                  <w:vAlign w:val="center"/>
                  <w:tcW w:w="9060" w:type="dxa"/>
                </w:tcPr>
              </w:rPr>
              <w:t>F2 (selon EN 772-22)</w:t>
            </w:r>
          </w:p>
        </w:tc>
      </w:tr>
      <w:tr>
        <w:tc>
          <w:p>
            <w:r>
              <w:rPr>
                <w:sz w:val="14"/>
                <w:rFonts w:ascii="Myriad Pro Light"/>
                <w:tcPr>
                  <w:vAlign w:val="center"/>
                  <w:tcW w:w="1700" w:type="dxa"/>
                </w:tcPr>
              </w:rPr>
              <w:t>Caractéristiques</w:t>
            </w:r>
          </w:p>
        </w:tc>
        <w:tc>
          <w:p>
            <w:r>
              <w:rPr>
                <w:sz w:val="14"/>
                <w:rFonts w:ascii="Myriad Pro Light"/>
                <w:tcPr>
                  <w:vAlign w:val="center"/>
                  <w:tcW w:w="9060" w:type="dxa"/>
                </w:tcPr>
              </w:rPr>
              <w:t>On considère dans le cas de briques destinées à la maçonnerie apparente que dans minimum 90% de la fourniture, au moins une panneresse et une boutisse ne présentent aucun dégât. Le nombre de briques avec défaut ne peut dépasser les 5%. Sont considérés comme défaut; la présence d’inclusions qui, par gonflement, pourrait provoquer des éclats dans la surface de la brique,  des fissures ayant une largeur = 0.2 mm reliant au moins deux arêtes. Tout dégât et défaut doivent toujours être signalés avant la mise en œuvre.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MISE EN OEUVRE</w:t>
      </w:r>
    </w:p>
    <w:p w:rsidR="005C795D" w:rsidP="005C795D" w:rsidRDefault="005C795D" w14:paraId="34B27BA9" w14:textId="13CF925E">
      <w:pPr>
        <w:spacing w:before="5" w:line="264" w:lineRule="auto"/>
        <w:ind w:left="464" w:right="602"/>
        <w:rPr>
          <w:sz w:val="16"/>
        </w:rPr>
      </w:pPr>
      <w:r>
        <w:rPr>
          <w:noProof/>
          <w:sz w:val="16"/>
        </w:rPr>
        <w:t>Mélangez simultanément 5 palettes. Enlevez les briques verticalement de chaque pile. La condition de la bonne composition du mortier a lieu en consultation avec le fournisseur du mortier. La maçonnerie fraîche doit être protégée à l’aide d’une couche imperméable.</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peuvent varier en fonction des productions. Pour la version la plus actuelle voir sur www.vandemoortel.be. Ce document n’est pas contractuel, il annule et remplace les précédents. Le fabriquant se réserve le droit de modifier la gamme de produits ou les caractéristiques des produits.  L’utilisateur doit s’assurer d’être en possession de la dernière version du texte descriptif.</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Photo du produit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BRIQUES DE PAREMENT</w:t>
                          </w:r>
                        </w:p>
                        <w:p w:rsidR="00E47813" w:rsidP="00F25199" w:rsidRDefault="00F25199" w14:paraId="5307D23C" w14:textId="65506BBA">
                          <w:pPr>
                            <w:spacing w:before="9"/>
                            <w:ind w:left="340"/>
                            <w:rPr>
                              <w:sz w:val="18"/>
                            </w:rPr>
                          </w:pPr>
                          <w:r>
                            <w:rPr>
                              <w:noProof/>
                              <w:color w:val="FFFFFF"/>
                              <w:sz w:val="18"/>
                            </w:rPr>
                            <w:t>CATÉGORIE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