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rouge-brun et va de auberginerouge à rouge-brun avec une texture beige-blanche fort nuancée et irrégulière sur la surface contenant des accents jaune clair.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