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nuancée orange-rouge, brun-rouge à noir-brun avec des restes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Quantité / m² avec un joint traditionnel</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Quantité / m² avec un joint traditionnel</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Laethem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