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réalisée avec une brique authentique pleine, sablée, cuite au charbon, révélant des nuances uniques. Les briques sont façonnées à la main puis saupoudrées de charbon avant d’être cuites en réduction. Ce procédé laisse sur les faces visibles de nombreuses briques des traces de charbon et d’interventions manuelles. Les différences atmosphériques dans le four confèrent à certaines briques des faces plus claires et d’autres plus sombres.La teinte est noir-brune nuancée avec une masse 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nervurée.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*240x20x38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 très résistant au gel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résistance élevée au gel (selon NBN B27-009) </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3007 Plaquette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PLAQUETTES DE PAREMENT</w:t>
                          </w:r>
                        </w:p>
                        <w:p w:rsidR="00E47813" w:rsidP="00F25199" w:rsidRDefault="00F25199" w14:paraId="5307D23C" w14:textId="65506BBA">
                          <w:pPr>
                            <w:spacing w:before="9"/>
                            <w:ind w:left="340"/>
                            <w:rPr>
                              <w:sz w:val="18"/>
                            </w:rPr>
                          </w:pPr>
                          <w:r>
                            <w:rPr>
                              <w:noProof/>
                              <w:color w:val="FFFFFF"/>
                              <w:sz w:val="18"/>
                            </w:rPr>
                            <w:t>CATÉGORIE I, 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