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ET COULEUR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La maçonnerie décorative (intérieure et/ou extérieure) est effectuée avec des briques de parement massives pas sablées avec une structure lisse et sans nervure. La teinte est gris-vert dans le masse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CARACTÉRISTIQUES TECHNIQUES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Les briques bénéficient le label « CE » et présentent les caractéristiques suivantes 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Marquage CE selon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*240x20x36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traditionnel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mince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97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Tolérance de taille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Taille écartée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Rm (12/6/4)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Masse volumique brute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(+/- 20%)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Résistance à la compression normalisée moyenne (cat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30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(24 heures)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8%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initiale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0,5 =&lt; IW2 =&lt; 1,5 (IW2)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Perméabilité à la vapeur d'eau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Propriétés thermiques (λ10, sec,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0,69 W/mK  (tableau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Durabilité (gel / dégel / résistance)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F2 - très résistant au gel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Sels activement solubles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Réaction au feu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A1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Force de liaison (conformément à l'annexe C de la norme EN998-2: 2003)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(performance non déterminée)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Benormerk selon le PTV 23-002 (propriétés supplémentaires requises pour la Belgique)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Fleurs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pas d’efflorescence (selon NBN B24-209)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résistance au gel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résistance élevée au gel (selon NBN B27-009) 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Photo du produit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Linea7 7038 Plaquette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Fiche technique / Texte du cahier des charges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PLAQUETTES DE PAREMENT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CATÉGORIE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