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TEXTURE, TYPE ET COULEUR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Par défaut, toutes nos plaquettes de parement sont sciées à env. 20 mm. Outre la plaquette classique, vous pouvez également obtenir des plaquettes d’angle et des plaquettes de semelle d’angle de la même épaisseur. </w:t>
        <w:br/>
        <w:t>Sur demande, nous examinerons les possibilités pour scier d’autres pièces de raccord et épaisseurs. Les spécifications techniques des plaquettes sont identiques à celles de la brique à partir de laquelle elles sont sciées.  Vous trouverez ci-dessous les spécifications techniques de la brique de base.  La couleur en masse est gris claire.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CARACTÉRISTIQUES TECHNIQUES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Les briques bénéficient le label « CE » et présentent les caractéristiques suivantes 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Marquage CE selon EN 771-1 : 2011 + A1 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Dimensions de fabrication (L xlxh)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*224x20x54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traditionnel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mince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73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Tolérance de taille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Tm (+/-8/6/4)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Masse volumique brute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(24 heures)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14%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initiale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Perméabilité à la vapeur d'eau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Propriétés thermiques (λ10, sec,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 (tableau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Durabilité (gel / dégel / résistance)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F2 - très résistant au gel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Sels activement solubles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Réaction au feu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A1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Force de liaison (conformément à l'annexe C de la norme EN998-2: 2003)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(performance non déterminée)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A62A4B" w14:paraId="4058AE3B" w14:textId="321DBCA2">
      <w:pPr>
        <w:pStyle w:val="Kop2"/>
        <w:spacing w:before="142"/>
      </w:pPr>
      <w:r>
        <w:rPr>
          <w:noProof/>
          <w:color w:val="111111"/>
          <w:w w:val="105"/>
        </w:rPr>
        <w:t>Benormerk selon le PTV 23-002 (propriétés supplémentaires requises pour la Belgique)</w:t>
      </w: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enormerk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Fleurs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pas d’efflorescence (selon NBN B24-209)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résistance au gel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résistance élevée au gel (selon NBN B27-009) </w:t>
            </w:r>
          </w:p>
        </w:tc>
      </w:tr>
    </w:tbl>
    <w:p w:rsidR="00FB533A" w:rsidRDefault="00FB533A" w14:paraId="3615DA29" w14:textId="77777777">
      <w:pPr>
        <w:pStyle w:val="Plattetekst"/>
        <w:rPr>
          <w:sz w:val="18"/>
        </w:rPr>
      </w:pPr>
    </w:p>
    <w:p w:rsidR="004A7C85" w:rsidP="004A7C85" w:rsidRDefault="004A7C85" w14:paraId="2BB3CA93" w14:textId="77777777">
      <w:pPr>
        <w:pStyle w:val="Kop2"/>
        <w:keepLines/>
        <w:spacing w:before="134"/>
      </w:pPr>
      <w:r>
        <w:rPr>
          <w:noProof/>
          <w:color w:val="111111"/>
        </w:rPr>
        <w:t> propriétés supplémentaires selon BRL 52230 pour les Pays-Bas</w:t>
      </w: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rlfirst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NL BSB certificat: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certificat IKB 1494 </w:t>
            </w:r>
          </w:p>
        </w:tc>
      </w:tr>
    </w:tbl>
    <w:p w:rsidR="004A7C85" w:rsidP="004A7C85" w:rsidRDefault="004A7C85" w14:paraId="0B909361" w14:textId="1EF070E3">
      <w:pPr>
        <w:pStyle w:val="Kop2"/>
        <w:keepLines/>
        <w:spacing w:before="134"/>
      </w:pPr>
      <w:r>
        <w:rPr>
          <w:noProof/>
          <w:color w:val="111111"/>
        </w:rPr>
        <w:t>Propriétés supplémentaires selon BRL 1007 pour les Pays-Bas</w:t>
      </w: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rlsecond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Classification selon le code euro: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Groupe 1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Résistance au gel: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D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Aspiration initiale de l'eau: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4 kg/(m² . min) Classe IW3 (absorption modérée)</w:t>
            </w:r>
          </w:p>
        </w:tc>
      </w:tr>
    </w:tbl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Photo du produit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Brick W Plaquette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Fiche technique / Texte du cahier des charges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PLAQUETTES DE PAREMENT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CATÉGORIE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