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violet-gris-brune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 (tableau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1.5 kg/(m² . min) Classe IW3 (absorption normale)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7022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