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teinte est gris claire pas sablée dans la masse.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8%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1,5 kg/(m² . min ) IW2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0,69 W/mK 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1,5 kg/(m².min) Classe IW2 (absorption modérée)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7038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